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A5270">
        <w:rPr>
          <w:rFonts w:ascii="Times New Roman" w:hAnsi="Times New Roman"/>
          <w:b/>
          <w:color w:val="FF0000"/>
          <w:sz w:val="24"/>
          <w:szCs w:val="24"/>
        </w:rPr>
        <w:t>ЗП2081522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5A5270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A5270" w:rsidRPr="00A75702">
        <w:rPr>
          <w:rFonts w:ascii="Times New Roman" w:hAnsi="Times New Roman"/>
          <w:b/>
          <w:color w:val="FF0000"/>
          <w:sz w:val="20"/>
          <w:szCs w:val="20"/>
        </w:rPr>
        <w:t>Поставка торкрет-бетона для футеровочных работ на установке 1А-1М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Pr="005A5270" w:rsidRDefault="00AB71DC" w:rsidP="005A5270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  <w:bookmarkStart w:id="0" w:name="_GoBack"/>
      <w:bookmarkEnd w:id="0"/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5A5270">
        <w:rPr>
          <w:rFonts w:ascii="Segoe UI" w:eastAsia="Times New Roman" w:hAnsi="Segoe UI" w:cs="Segoe UI"/>
          <w:sz w:val="20"/>
          <w:szCs w:val="20"/>
          <w:lang w:eastAsia="ru-RU"/>
        </w:rPr>
        <w:t>415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5270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74F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2022-08-23T13:55:00Z</dcterms:modified>
</cp:coreProperties>
</file>